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871" w:rsidRPr="00DB4871" w:rsidRDefault="00DB4871" w:rsidP="00DB4871">
      <w:pPr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B4871">
        <w:rPr>
          <w:rFonts w:ascii="Times New Roman" w:hAnsi="Times New Roman" w:cs="Times New Roman"/>
          <w:b/>
          <w:color w:val="000000"/>
          <w:sz w:val="28"/>
          <w:szCs w:val="28"/>
        </w:rPr>
        <w:t>Рабочий цикл фильтра состоит из четырех операций:</w:t>
      </w:r>
    </w:p>
    <w:p w:rsidR="00DB4871" w:rsidRPr="00513943" w:rsidRDefault="00DB4871" w:rsidP="00DB4871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взрыхление;</w:t>
      </w:r>
    </w:p>
    <w:p w:rsidR="00DB4871" w:rsidRPr="00513943" w:rsidRDefault="00DB4871" w:rsidP="00DB4871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регенерация;</w:t>
      </w:r>
    </w:p>
    <w:p w:rsidR="00DB4871" w:rsidRPr="00513943" w:rsidRDefault="00DB4871" w:rsidP="00DB4871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отмывка;</w:t>
      </w:r>
    </w:p>
    <w:p w:rsidR="00DB4871" w:rsidRPr="00513943" w:rsidRDefault="00DB4871" w:rsidP="00DB4871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катионирование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>.</w:t>
      </w:r>
    </w:p>
    <w:p w:rsidR="00DB4871" w:rsidRPr="00513943" w:rsidRDefault="00DB4871" w:rsidP="00DB487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4871" w:rsidRPr="00513943" w:rsidRDefault="00DB4871" w:rsidP="00DB4871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Взрыхление.</w:t>
      </w:r>
    </w:p>
    <w:p w:rsidR="00DB4871" w:rsidRPr="00513943" w:rsidRDefault="00DB4871" w:rsidP="00DB4871">
      <w:pPr>
        <w:pStyle w:val="a3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 xml:space="preserve">        Взрыхление  </w:t>
      </w:r>
      <w:proofErr w:type="spellStart"/>
      <w:r w:rsidRPr="00513943">
        <w:rPr>
          <w:color w:val="000000"/>
          <w:sz w:val="28"/>
          <w:szCs w:val="28"/>
        </w:rPr>
        <w:t>Н-катионитовых</w:t>
      </w:r>
      <w:proofErr w:type="spellEnd"/>
      <w:r w:rsidRPr="00513943">
        <w:rPr>
          <w:color w:val="000000"/>
          <w:sz w:val="28"/>
          <w:szCs w:val="28"/>
        </w:rPr>
        <w:t xml:space="preserve"> фильтров  </w:t>
      </w:r>
      <w:r w:rsidRPr="00513943">
        <w:rPr>
          <w:sz w:val="28"/>
          <w:szCs w:val="28"/>
        </w:rPr>
        <w:t xml:space="preserve">производится аналогично взрыхлению </w:t>
      </w:r>
      <w:proofErr w:type="gramStart"/>
      <w:r w:rsidRPr="00513943">
        <w:rPr>
          <w:sz w:val="28"/>
          <w:szCs w:val="28"/>
          <w:lang w:val="en-US"/>
        </w:rPr>
        <w:t>N</w:t>
      </w:r>
      <w:proofErr w:type="spellStart"/>
      <w:proofErr w:type="gramEnd"/>
      <w:r w:rsidRPr="00513943">
        <w:rPr>
          <w:sz w:val="28"/>
          <w:szCs w:val="28"/>
        </w:rPr>
        <w:t>аК</w:t>
      </w:r>
      <w:proofErr w:type="spellEnd"/>
      <w:r w:rsidRPr="00513943">
        <w:rPr>
          <w:sz w:val="28"/>
          <w:szCs w:val="28"/>
        </w:rPr>
        <w:t xml:space="preserve">  фильтров </w:t>
      </w:r>
      <w:r w:rsidRPr="00513943">
        <w:rPr>
          <w:color w:val="000000"/>
          <w:sz w:val="28"/>
          <w:szCs w:val="28"/>
        </w:rPr>
        <w:t>I ст</w:t>
      </w:r>
      <w:r w:rsidRPr="00513943">
        <w:rPr>
          <w:sz w:val="28"/>
          <w:szCs w:val="28"/>
        </w:rPr>
        <w:t>. Открыть задвижки НКФ 1-4, НКФ1-3.  При взрыхлении          необходимо следить за выносом фильтрующего материала и давлением на фильтре. Взрыхление прекращается полным закрытием задвижек НКФ1-3  и НКФ1-4.</w:t>
      </w:r>
    </w:p>
    <w:p w:rsidR="00DB4871" w:rsidRPr="00513943" w:rsidRDefault="00DB4871" w:rsidP="00DB4871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B4871" w:rsidRPr="00513943" w:rsidRDefault="00DB4871" w:rsidP="00DB4871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Регенерация.</w:t>
      </w:r>
    </w:p>
    <w:p w:rsidR="00DB4871" w:rsidRPr="00513943" w:rsidRDefault="00DB4871" w:rsidP="00DB487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Регенерация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Н-катионитовых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фильтров производится 1,5-2,5-4% раствором серной кислоты. Раствор серной кислоты на фильтры подается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гидроэжектором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, в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эжектирующую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линию поступает  артезианская или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Ульбинская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 вода, в зависимости от того какой из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эжектирующих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насосов работает. Кислота на регенерацию подается с концентрацией  10 делений - 1,5%,  2,5%-10 делений и последние 20 делений 3-4%. Концентрация регенерационного раствора кислоты контролируется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концентратомером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>.</w:t>
      </w:r>
    </w:p>
    <w:p w:rsidR="00DB4871" w:rsidRPr="00513943" w:rsidRDefault="00DB4871" w:rsidP="00DB487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Для запуска раствора кислоты необходимо:</w:t>
      </w:r>
    </w:p>
    <w:p w:rsidR="00DB4871" w:rsidRPr="00513943" w:rsidRDefault="00DB4871" w:rsidP="00DB4871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открыть задвижки НКФ1-5, НКФ1-6;</w:t>
      </w:r>
    </w:p>
    <w:p w:rsidR="00DB4871" w:rsidRPr="00513943" w:rsidRDefault="00DB4871" w:rsidP="00DB4871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открыть задвижку общего нижнего дренажа (за НК фильтром №3);</w:t>
      </w:r>
    </w:p>
    <w:p w:rsidR="00DB4871" w:rsidRPr="00513943" w:rsidRDefault="00DB4871" w:rsidP="00DB4871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закрыть задвижку  сброса воды с эжектора (в кислотном хозяйстве);</w:t>
      </w:r>
    </w:p>
    <w:p w:rsidR="00DB4871" w:rsidRPr="00513943" w:rsidRDefault="00DB4871" w:rsidP="00DB4871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открыть делительную задвижку на кислотной линии;</w:t>
      </w:r>
    </w:p>
    <w:p w:rsidR="00DB4871" w:rsidRPr="00513943" w:rsidRDefault="00DB4871" w:rsidP="00DB4871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включить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эжектирующий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насос;</w:t>
      </w:r>
    </w:p>
    <w:p w:rsidR="00DB4871" w:rsidRPr="00513943" w:rsidRDefault="00DB4871" w:rsidP="00DB4871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открыть воду на эжектор для запуска раствора кислоты, отрегулировать расход воды на эжектор 80-90 м</w:t>
      </w:r>
      <w:r w:rsidRPr="0051394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13943">
        <w:rPr>
          <w:rFonts w:ascii="Times New Roman" w:hAnsi="Times New Roman" w:cs="Times New Roman"/>
          <w:sz w:val="28"/>
          <w:szCs w:val="28"/>
        </w:rPr>
        <w:t>/час;</w:t>
      </w:r>
    </w:p>
    <w:p w:rsidR="00DB4871" w:rsidRPr="00513943" w:rsidRDefault="00DB4871" w:rsidP="00DB4871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заполнить фильтр (из воздушника пойдёт вода), проверить давление на фильтре (не больше чем </w:t>
      </w:r>
      <w:proofErr w:type="gramStart"/>
      <w:r w:rsidRPr="00513943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 xml:space="preserve"> работающем);</w:t>
      </w:r>
    </w:p>
    <w:p w:rsidR="00DB4871" w:rsidRPr="00513943" w:rsidRDefault="00DB4871" w:rsidP="00DB4871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открыть вентиль кислоты из мерника, отрегулировать концентрацию серной кислоты, запустить 40 делений кислоты (</w:t>
      </w:r>
      <w:smartTag w:uri="urn:schemas-microsoft-com:office:smarttags" w:element="metricconverter">
        <w:smartTagPr>
          <w:attr w:name="ProductID" w:val="576 кг"/>
        </w:smartTagPr>
        <w:r w:rsidRPr="00513943">
          <w:rPr>
            <w:rFonts w:ascii="Times New Roman" w:hAnsi="Times New Roman" w:cs="Times New Roman"/>
            <w:sz w:val="28"/>
            <w:szCs w:val="28"/>
          </w:rPr>
          <w:t>576 кг</w:t>
        </w:r>
      </w:smartTag>
      <w:r w:rsidRPr="00513943">
        <w:rPr>
          <w:rFonts w:ascii="Times New Roman" w:hAnsi="Times New Roman" w:cs="Times New Roman"/>
          <w:sz w:val="28"/>
          <w:szCs w:val="28"/>
        </w:rPr>
        <w:t>).</w:t>
      </w:r>
    </w:p>
    <w:p w:rsidR="00DB4871" w:rsidRPr="00513943" w:rsidRDefault="00DB4871" w:rsidP="00DB487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lastRenderedPageBreak/>
        <w:t xml:space="preserve">Так как, запуск раствора кислоты производится в дренаж, необходимо поставить на взрыхление  механический фильтр и следить за показаниями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рН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сбросных вод – 6,5-8,5.</w:t>
      </w:r>
    </w:p>
    <w:p w:rsidR="00DB4871" w:rsidRPr="00513943" w:rsidRDefault="00DB4871" w:rsidP="00DB487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После запуска кислоты необходимо:</w:t>
      </w:r>
    </w:p>
    <w:p w:rsidR="00DB4871" w:rsidRPr="00513943" w:rsidRDefault="00DB4871" w:rsidP="00DB4871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закрыть кислотный вентиль у мерника;</w:t>
      </w:r>
    </w:p>
    <w:p w:rsidR="00DB4871" w:rsidRPr="00513943" w:rsidRDefault="00DB4871" w:rsidP="00DB4871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промыть кислотную линию (показания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концентратомера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0);</w:t>
      </w:r>
    </w:p>
    <w:p w:rsidR="00DB4871" w:rsidRPr="00513943" w:rsidRDefault="00DB4871" w:rsidP="00DB4871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закрыть воду на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гидроэжектор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>;</w:t>
      </w:r>
    </w:p>
    <w:p w:rsidR="00DB4871" w:rsidRPr="00513943" w:rsidRDefault="00DB4871" w:rsidP="00DB4871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открыть сброс с кислотной линии;</w:t>
      </w:r>
    </w:p>
    <w:p w:rsidR="00DB4871" w:rsidRPr="00513943" w:rsidRDefault="00DB4871" w:rsidP="00DB4871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закрыть делительную задвижку на кислотной линии;</w:t>
      </w:r>
    </w:p>
    <w:p w:rsidR="00DB4871" w:rsidRPr="00513943" w:rsidRDefault="00DB4871" w:rsidP="00DB4871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отключить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эжектирующий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насос;</w:t>
      </w:r>
    </w:p>
    <w:p w:rsidR="00DB4871" w:rsidRPr="00513943" w:rsidRDefault="00DB4871" w:rsidP="00DB4871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открыть задвижку подачи кислых вод из трубопровода нижнего дренажа на БКВ (общая задвижка на БКВ за механическими фильтрами </w:t>
      </w:r>
      <w:proofErr w:type="gramStart"/>
      <w:r w:rsidRPr="00513943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>/у открыта);</w:t>
      </w:r>
    </w:p>
    <w:p w:rsidR="00DB4871" w:rsidRPr="00513943" w:rsidRDefault="00DB4871" w:rsidP="00DB4871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закрыть общую задвижку нижнего дренажа у НК №3 с/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513943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4871" w:rsidRPr="00513943" w:rsidRDefault="00DB4871" w:rsidP="00DB487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НК №5 о/у;</w:t>
      </w:r>
    </w:p>
    <w:p w:rsidR="00DB4871" w:rsidRPr="00513943" w:rsidRDefault="00DB4871" w:rsidP="00DB4871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закрыть задвижку НКФ1-5;</w:t>
      </w:r>
    </w:p>
    <w:p w:rsidR="00DB4871" w:rsidRPr="00513943" w:rsidRDefault="00DB4871" w:rsidP="00DB4871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поставить фильтр на отмывку</w:t>
      </w:r>
    </w:p>
    <w:p w:rsidR="00DB4871" w:rsidRPr="00513943" w:rsidRDefault="00DB4871" w:rsidP="00DB4871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Отмывка.</w:t>
      </w:r>
    </w:p>
    <w:p w:rsidR="00DB4871" w:rsidRPr="00513943" w:rsidRDefault="00DB4871" w:rsidP="00DB487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Отмывка Н-катионита производится для удаления остатков продуктов регенерации.  Открыть задвижку НКФ1-1, отрегулировать скорость  отмывки  10м/час (70м</w:t>
      </w:r>
      <w:r w:rsidRPr="0051394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13943">
        <w:rPr>
          <w:rFonts w:ascii="Times New Roman" w:hAnsi="Times New Roman" w:cs="Times New Roman"/>
          <w:sz w:val="28"/>
          <w:szCs w:val="28"/>
        </w:rPr>
        <w:t xml:space="preserve">/час). Отмывка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Н-катионитовых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фильтров производится осветлённой водой. Отмывочные воды направляются в бак кислых вод для чего задвижка (БКВ-1) на коллекторе кислых вод в бак должна быть открыта и закрыта на баки-нейтрализаторы (БН1-2, БН2-2).  При достижении кислотности отмывочной воды с фильтра 10,0 - 6,0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мг-экв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>/л, отмывку перевести в дренаж: открыть общую задвижку нижнего дренажа у НК №3 с/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и за НК №5 о/у, закрыть задвижку подачи кислых вод из трубопровода нижнего дренажа на БКВ.</w:t>
      </w:r>
    </w:p>
    <w:p w:rsidR="00DB4871" w:rsidRPr="00513943" w:rsidRDefault="00DB4871" w:rsidP="00DB487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 Контроль отмывки катионита после регенерации ведется по жесткости и кислотности отмывочной воды. Отмывка заканчивается при жесткости – 0,5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мг-экв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/л, кислотности 2,0-3,0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мг-экв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>/л.</w:t>
      </w:r>
    </w:p>
    <w:p w:rsidR="00DB4871" w:rsidRPr="00513943" w:rsidRDefault="00DB4871" w:rsidP="00DB4871">
      <w:pPr>
        <w:pStyle w:val="a3"/>
        <w:spacing w:after="0"/>
        <w:ind w:left="0" w:firstLine="567"/>
        <w:rPr>
          <w:sz w:val="28"/>
          <w:szCs w:val="28"/>
        </w:rPr>
      </w:pPr>
      <w:r w:rsidRPr="00513943">
        <w:rPr>
          <w:sz w:val="28"/>
          <w:szCs w:val="28"/>
        </w:rPr>
        <w:t>По окончании отмывки фильтр включается в работу или ставится в резерв. Если фильтр включается в работу, то необходимо  приоткрыть  НКФ1-2 и закрыть НКФ1-6, полностью открыть НКФ1-2, отрегулировать расход на фильтр, если фильтр ставится в резерв - закрыть  НКФ1-1, НКФ1-2, воздушник.</w:t>
      </w:r>
    </w:p>
    <w:p w:rsidR="00DB4871" w:rsidRPr="00513943" w:rsidRDefault="00DB4871" w:rsidP="00DB4871">
      <w:pPr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DB4871" w:rsidRPr="00513943" w:rsidRDefault="00DB4871" w:rsidP="00DB4871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lastRenderedPageBreak/>
        <w:t xml:space="preserve">4.1.6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Декарбонизатор</w:t>
      </w:r>
      <w:proofErr w:type="spellEnd"/>
    </w:p>
    <w:p w:rsidR="00DB4871" w:rsidRPr="00513943" w:rsidRDefault="00DB4871" w:rsidP="00DB487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Н-</w:t>
      </w:r>
      <w:proofErr w:type="gramStart"/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катионитовая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вода поступает в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декарбонизатор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– аппарат для удаления угольной  кислоты из Н-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катионированной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воды. Удаление СО</w:t>
      </w:r>
      <w:proofErr w:type="gramStart"/>
      <w:r w:rsidRPr="0051394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 xml:space="preserve"> из воды защищает тепломеханическое  оборудование  от углекислотной коррозии. На ХВО  в схеме Н-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катионирования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13943">
        <w:rPr>
          <w:rFonts w:ascii="Times New Roman" w:hAnsi="Times New Roman" w:cs="Times New Roman"/>
          <w:sz w:val="28"/>
          <w:szCs w:val="28"/>
        </w:rPr>
        <w:t>установлен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декарбонизатор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с загрузкой  кольцами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Рашига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. Вода, сливаясь вниз, последовательно проходит через зазоры, образуемые кольцами. В нижнюю часть дегазационной колонки подается  вентилятором  воздух, который проходит снизу вверх навстречу потоку воды. Воздух вместе с выделившейся углекислотой удаляется через патрубок в атмосферу. Эксплуатация вентиляторов сводится к наблюдению за работой вентилятора. Эффективность удаления углекислоты зависит от расхода воздуха, температуры воды, величины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рН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и удельной поверхности контакта воды с воздухом.</w:t>
      </w:r>
    </w:p>
    <w:p w:rsidR="00DB4871" w:rsidRPr="00513943" w:rsidRDefault="00DB4871" w:rsidP="00DB487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При температуре обрабатываемой воды 30</w:t>
      </w:r>
      <w:proofErr w:type="gramStart"/>
      <w:r w:rsidRPr="00513943">
        <w:rPr>
          <w:rFonts w:ascii="Times New Roman" w:hAnsi="Times New Roman" w:cs="Times New Roman"/>
          <w:sz w:val="28"/>
          <w:szCs w:val="28"/>
        </w:rPr>
        <w:sym w:font="Symbol" w:char="F0B0"/>
      </w:r>
      <w:r w:rsidRPr="00513943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>, расходе воздуха 40 м</w:t>
      </w:r>
      <w:r w:rsidRPr="0051394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13943">
        <w:rPr>
          <w:rFonts w:ascii="Times New Roman" w:hAnsi="Times New Roman" w:cs="Times New Roman"/>
          <w:sz w:val="28"/>
          <w:szCs w:val="28"/>
        </w:rPr>
        <w:t>/м</w:t>
      </w:r>
      <w:r w:rsidRPr="0051394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13943">
        <w:rPr>
          <w:rFonts w:ascii="Times New Roman" w:hAnsi="Times New Roman" w:cs="Times New Roman"/>
          <w:sz w:val="28"/>
          <w:szCs w:val="28"/>
        </w:rPr>
        <w:t>, рН-6-6,5 остаточное содержание углекислоты, при расчетной производительности аппарата составляет 2-4 мг/кг, вне зависимости от ее исходной концентрации.</w:t>
      </w:r>
    </w:p>
    <w:p w:rsidR="00DB4871" w:rsidRPr="00513943" w:rsidRDefault="00DB4871" w:rsidP="00DB4871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B4871" w:rsidRPr="00513943" w:rsidRDefault="00DB4871" w:rsidP="00DB4871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4.1.7 Эксплуатация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катионитовых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фильтров 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513943">
        <w:rPr>
          <w:rFonts w:ascii="Times New Roman" w:hAnsi="Times New Roman" w:cs="Times New Roman"/>
          <w:sz w:val="28"/>
          <w:szCs w:val="28"/>
        </w:rPr>
        <w:t xml:space="preserve"> ступени</w:t>
      </w:r>
    </w:p>
    <w:p w:rsidR="00DB4871" w:rsidRPr="00513943" w:rsidRDefault="00DB4871" w:rsidP="00DB487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Освобожденная от углекислоты вода поступает в бак, из бака насосами  НДВ  подается на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катионитовые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фильтры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513943">
        <w:rPr>
          <w:rFonts w:ascii="Times New Roman" w:hAnsi="Times New Roman" w:cs="Times New Roman"/>
          <w:sz w:val="28"/>
          <w:szCs w:val="28"/>
        </w:rPr>
        <w:t xml:space="preserve"> ст. Они предназначены для глубокого умягчения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декарбонизированной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воды, улавливания проскоков катионов жёсткости. По своему устройству, принципу работы и последовательности выполнения операций (взрыхления, регенерация, отмывка,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катионирование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) аналогичны 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катионитовым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фильтрам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513943">
        <w:rPr>
          <w:rFonts w:ascii="Times New Roman" w:hAnsi="Times New Roman" w:cs="Times New Roman"/>
          <w:sz w:val="28"/>
          <w:szCs w:val="28"/>
        </w:rPr>
        <w:t xml:space="preserve"> ст. Взрыхление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катионитовых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фильтров производится частично-умягчённой водой после </w:t>
      </w:r>
      <w:proofErr w:type="gramStart"/>
      <w:r w:rsidRPr="00513943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Start"/>
      <w:proofErr w:type="gramEnd"/>
      <w:r w:rsidRPr="00513943">
        <w:rPr>
          <w:rFonts w:ascii="Times New Roman" w:hAnsi="Times New Roman" w:cs="Times New Roman"/>
          <w:sz w:val="28"/>
          <w:szCs w:val="28"/>
        </w:rPr>
        <w:t>а-катионитовых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фильтров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513943">
        <w:rPr>
          <w:rFonts w:ascii="Times New Roman" w:hAnsi="Times New Roman" w:cs="Times New Roman"/>
          <w:sz w:val="28"/>
          <w:szCs w:val="28"/>
        </w:rPr>
        <w:t xml:space="preserve"> ступени. На регенерацию подается 2 мерника раствора технической соли </w:t>
      </w:r>
      <w:smartTag w:uri="urn:schemas-microsoft-com:office:smarttags" w:element="metricconverter">
        <w:smartTagPr>
          <w:attr w:name="ProductID" w:val="1020 кг"/>
        </w:smartTagPr>
        <w:r w:rsidRPr="00513943">
          <w:rPr>
            <w:rFonts w:ascii="Times New Roman" w:hAnsi="Times New Roman" w:cs="Times New Roman"/>
            <w:sz w:val="28"/>
            <w:szCs w:val="28"/>
          </w:rPr>
          <w:t>1020 кг</w:t>
        </w:r>
      </w:smartTag>
      <w:r w:rsidRPr="00513943">
        <w:rPr>
          <w:rFonts w:ascii="Times New Roman" w:hAnsi="Times New Roman" w:cs="Times New Roman"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9 м3"/>
        </w:smartTagPr>
        <w:r w:rsidRPr="00513943">
          <w:rPr>
            <w:rFonts w:ascii="Times New Roman" w:hAnsi="Times New Roman" w:cs="Times New Roman"/>
            <w:sz w:val="28"/>
            <w:szCs w:val="28"/>
          </w:rPr>
          <w:t>9 м</w:t>
        </w:r>
        <w:r w:rsidRPr="00513943">
          <w:rPr>
            <w:rFonts w:ascii="Times New Roman" w:hAnsi="Times New Roman" w:cs="Times New Roman"/>
            <w:sz w:val="28"/>
            <w:szCs w:val="28"/>
            <w:vertAlign w:val="superscript"/>
          </w:rPr>
          <w:t>3</w:t>
        </w:r>
      </w:smartTag>
      <w:r w:rsidRPr="00513943">
        <w:rPr>
          <w:rFonts w:ascii="Times New Roman" w:hAnsi="Times New Roman" w:cs="Times New Roman"/>
          <w:sz w:val="28"/>
          <w:szCs w:val="28"/>
        </w:rPr>
        <w:t>.</w:t>
      </w:r>
    </w:p>
    <w:p w:rsidR="00DB4871" w:rsidRPr="00513943" w:rsidRDefault="00DB4871" w:rsidP="00DB487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Глубоко умягченная вода после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51394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китионитовых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фильтров </w:t>
      </w:r>
      <w:r w:rsidRPr="00513943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513943">
        <w:rPr>
          <w:rFonts w:ascii="Times New Roman" w:hAnsi="Times New Roman" w:cs="Times New Roman"/>
          <w:sz w:val="28"/>
          <w:szCs w:val="28"/>
        </w:rPr>
        <w:t xml:space="preserve"> ст. направляется на деаэраторы № 1,2,3  среднего давления.</w:t>
      </w:r>
    </w:p>
    <w:p w:rsidR="00DB4871" w:rsidRPr="00513943" w:rsidRDefault="00DB4871" w:rsidP="00DB487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13943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139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и м е ч а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и е:</w:t>
      </w:r>
    </w:p>
    <w:p w:rsidR="00DB4871" w:rsidRPr="00513943" w:rsidRDefault="00DB4871" w:rsidP="00DB4871">
      <w:pPr>
        <w:numPr>
          <w:ilvl w:val="0"/>
          <w:numId w:val="1"/>
        </w:numPr>
        <w:tabs>
          <w:tab w:val="num" w:pos="108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при запуске раствора соли на  фильтр и отмывке необходимо следить за  содержание хлоридов и жёсткости в  химически очищенной воде. </w:t>
      </w:r>
      <w:r w:rsidRPr="00513943">
        <w:rPr>
          <w:rFonts w:ascii="Times New Roman" w:hAnsi="Times New Roman" w:cs="Times New Roman"/>
          <w:sz w:val="28"/>
          <w:szCs w:val="28"/>
        </w:rPr>
        <w:lastRenderedPageBreak/>
        <w:t>Содержание хлоридов должно быть не более чем в исходной воде, жёсткость должна соответствовать нормам ПТЭ.</w:t>
      </w:r>
    </w:p>
    <w:p w:rsidR="00DB4871" w:rsidRPr="00513943" w:rsidRDefault="00DB4871" w:rsidP="00DB4871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B4871" w:rsidRPr="00513943" w:rsidRDefault="00DB4871" w:rsidP="00DB48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3943">
        <w:rPr>
          <w:rFonts w:ascii="Times New Roman" w:hAnsi="Times New Roman" w:cs="Times New Roman"/>
          <w:b/>
          <w:sz w:val="28"/>
          <w:szCs w:val="28"/>
        </w:rPr>
        <w:t xml:space="preserve">Качество химически очищенной воды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820"/>
        <w:gridCol w:w="4819"/>
      </w:tblGrid>
      <w:tr w:rsidR="00DB4871" w:rsidRPr="00513943" w:rsidTr="00CA16E7">
        <w:trPr>
          <w:trHeight w:val="437"/>
        </w:trPr>
        <w:tc>
          <w:tcPr>
            <w:tcW w:w="4820" w:type="dxa"/>
            <w:shd w:val="pct10" w:color="000000" w:fill="FFFFFF"/>
          </w:tcPr>
          <w:p w:rsidR="00DB4871" w:rsidRPr="00513943" w:rsidRDefault="00DB4871" w:rsidP="00CA16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4819" w:type="dxa"/>
            <w:shd w:val="pct10" w:color="000000" w:fill="FFFFFF"/>
          </w:tcPr>
          <w:p w:rsidR="00DB4871" w:rsidRPr="00513943" w:rsidRDefault="00DB4871" w:rsidP="00CA16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Химочищенная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 вода</w:t>
            </w:r>
          </w:p>
        </w:tc>
      </w:tr>
      <w:tr w:rsidR="00DB4871" w:rsidRPr="00513943" w:rsidTr="00CA16E7">
        <w:tc>
          <w:tcPr>
            <w:tcW w:w="4820" w:type="dxa"/>
          </w:tcPr>
          <w:p w:rsidR="00DB4871" w:rsidRPr="00513943" w:rsidRDefault="00DB4871" w:rsidP="00CA16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Щелочность общая</w:t>
            </w:r>
          </w:p>
        </w:tc>
        <w:tc>
          <w:tcPr>
            <w:tcW w:w="4819" w:type="dxa"/>
          </w:tcPr>
          <w:p w:rsidR="00DB4871" w:rsidRPr="00513943" w:rsidRDefault="00DB4871" w:rsidP="00CA16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0,2 – 0,8 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мг-экв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/л</w:t>
            </w:r>
          </w:p>
        </w:tc>
      </w:tr>
      <w:tr w:rsidR="00DB4871" w:rsidRPr="00513943" w:rsidTr="00CA16E7">
        <w:tc>
          <w:tcPr>
            <w:tcW w:w="4820" w:type="dxa"/>
          </w:tcPr>
          <w:p w:rsidR="00DB4871" w:rsidRPr="00513943" w:rsidRDefault="00DB4871" w:rsidP="00CA16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Жесткость общая</w:t>
            </w:r>
          </w:p>
        </w:tc>
        <w:tc>
          <w:tcPr>
            <w:tcW w:w="4819" w:type="dxa"/>
          </w:tcPr>
          <w:p w:rsidR="00DB4871" w:rsidRPr="00513943" w:rsidRDefault="00DB4871" w:rsidP="00CA16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мкг-экв</w:t>
            </w:r>
            <w:proofErr w:type="spellEnd"/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/л</w:t>
            </w:r>
          </w:p>
        </w:tc>
      </w:tr>
      <w:tr w:rsidR="00DB4871" w:rsidRPr="00513943" w:rsidTr="00CA16E7">
        <w:tc>
          <w:tcPr>
            <w:tcW w:w="4820" w:type="dxa"/>
          </w:tcPr>
          <w:p w:rsidR="00DB4871" w:rsidRPr="00513943" w:rsidRDefault="00DB4871" w:rsidP="00CA16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Содержание хлоридов на выходе</w:t>
            </w:r>
          </w:p>
        </w:tc>
        <w:tc>
          <w:tcPr>
            <w:tcW w:w="4819" w:type="dxa"/>
          </w:tcPr>
          <w:p w:rsidR="00DB4871" w:rsidRPr="00513943" w:rsidRDefault="00DB4871" w:rsidP="00CA16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3943">
              <w:rPr>
                <w:rFonts w:ascii="Times New Roman" w:hAnsi="Times New Roman" w:cs="Times New Roman"/>
                <w:sz w:val="28"/>
                <w:szCs w:val="28"/>
              </w:rPr>
              <w:t>Как в исходной воде</w:t>
            </w:r>
          </w:p>
        </w:tc>
      </w:tr>
    </w:tbl>
    <w:p w:rsidR="00DB4871" w:rsidRPr="00513943" w:rsidRDefault="00DB4871" w:rsidP="00DB48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B4871" w:rsidRPr="00513943" w:rsidRDefault="00DB4871" w:rsidP="00DB4871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>4.1.8 Эксплуатация солевого хозяйства</w:t>
      </w:r>
    </w:p>
    <w:p w:rsidR="00DB4871" w:rsidRPr="00513943" w:rsidRDefault="00DB4871" w:rsidP="00DB487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943">
        <w:rPr>
          <w:rFonts w:ascii="Times New Roman" w:hAnsi="Times New Roman" w:cs="Times New Roman"/>
          <w:sz w:val="28"/>
          <w:szCs w:val="28"/>
        </w:rPr>
        <w:t xml:space="preserve">К солевому хозяйству относятся: ямы для хранения технической поваренной соли, бак концентрированного раствора соли, бак-мерник, два насоса для перекачивания концентрированного раствора соли в бак хранения, для приготовления рабочего раствора, перемешивания и подачи раствора соли на фильтры. К ямам подведен трубопровод осветленной воды для растворения соли,  перекачивания раствора соли, трубопровод пара. В ямах хранится соль в сухом виде. Рабочий раствор соли  8%-9% готовится в баке-мернике. Для чего в пустой мерник подается самотеком необходимое количество крепкого рассола   (смотреть  по </w:t>
      </w:r>
      <w:proofErr w:type="spellStart"/>
      <w:r w:rsidRPr="00513943">
        <w:rPr>
          <w:rFonts w:ascii="Times New Roman" w:hAnsi="Times New Roman" w:cs="Times New Roman"/>
          <w:sz w:val="28"/>
          <w:szCs w:val="28"/>
        </w:rPr>
        <w:t>уровнемерному</w:t>
      </w:r>
      <w:proofErr w:type="spellEnd"/>
      <w:r w:rsidRPr="00513943">
        <w:rPr>
          <w:rFonts w:ascii="Times New Roman" w:hAnsi="Times New Roman" w:cs="Times New Roman"/>
          <w:sz w:val="28"/>
          <w:szCs w:val="28"/>
        </w:rPr>
        <w:t xml:space="preserve"> стеклу  бака-мерника) 20- 24% раствора соли, а затем до верха разбавляется водой. На регенерацию запускается  два мерника. Солевым насосом раствор подается для регенерации катионита.         </w:t>
      </w:r>
    </w:p>
    <w:p w:rsidR="00EE523B" w:rsidRDefault="00EE523B"/>
    <w:sectPr w:rsidR="00EE52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implified Arabic Fixed"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23390F"/>
    <w:multiLevelType w:val="singleLevel"/>
    <w:tmpl w:val="3FC03290"/>
    <w:lvl w:ilvl="0">
      <w:start w:val="1"/>
      <w:numFmt w:val="bullet"/>
      <w:lvlText w:val="-"/>
      <w:lvlJc w:val="left"/>
      <w:pPr>
        <w:ind w:left="720" w:hanging="360"/>
      </w:pPr>
      <w:rPr>
        <w:rFonts w:ascii="Simplified Arabic Fixed" w:hAnsi="Simplified Arabic Fixed" w:hint="default"/>
        <w:spacing w:val="0"/>
        <w:position w:val="0"/>
      </w:rPr>
    </w:lvl>
  </w:abstractNum>
  <w:abstractNum w:abstractNumId="1">
    <w:nsid w:val="50547D31"/>
    <w:multiLevelType w:val="hybridMultilevel"/>
    <w:tmpl w:val="46FE04B2"/>
    <w:lvl w:ilvl="0" w:tplc="FFFFFFFF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6B2A6FEF"/>
    <w:multiLevelType w:val="hybridMultilevel"/>
    <w:tmpl w:val="C21896AA"/>
    <w:lvl w:ilvl="0" w:tplc="D534CDB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color w:val="auto"/>
        <w:spacing w:val="0"/>
        <w:position w:val="0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75F33247"/>
    <w:multiLevelType w:val="hybridMultilevel"/>
    <w:tmpl w:val="13C81BC4"/>
    <w:lvl w:ilvl="0" w:tplc="FFFFFFFF">
      <w:start w:val="1"/>
      <w:numFmt w:val="bullet"/>
      <w:lvlText w:val="-"/>
      <w:lvlJc w:val="left"/>
      <w:pPr>
        <w:ind w:left="2062" w:hanging="360"/>
      </w:pPr>
      <w:rPr>
        <w:rFonts w:ascii="Simplified Arabic Fixed" w:hAnsi="Simplified Arabic Fixed" w:hint="default"/>
        <w:spacing w:val="0"/>
        <w:position w:val="0"/>
      </w:rPr>
    </w:lvl>
    <w:lvl w:ilvl="1" w:tplc="FFFFFFFF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DB4871"/>
    <w:rsid w:val="00DB4871"/>
    <w:rsid w:val="00EE52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B487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DB4871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956</Words>
  <Characters>5451</Characters>
  <Application>Microsoft Office Word</Application>
  <DocSecurity>0</DocSecurity>
  <Lines>45</Lines>
  <Paragraphs>12</Paragraphs>
  <ScaleCrop>false</ScaleCrop>
  <Company>Hewlett-Packard</Company>
  <LinksUpToDate>false</LinksUpToDate>
  <CharactersWithSpaces>6395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2021-09-06T08:38:00Z</dcterms:created>
  <dcterms:modified xsi:type="dcterms:W3CDTF">2021-09-06T08:38:00Z</dcterms:modified>
</cp:coreProperties>
</file>